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0659" w:rsidRPr="00EC344D" w:rsidRDefault="006B0659" w:rsidP="00EC344D">
      <w:pPr>
        <w:spacing w:line="480" w:lineRule="auto"/>
      </w:pPr>
    </w:p>
    <w:p w:rsidR="008A0273" w:rsidRPr="00EC344D" w:rsidRDefault="008A0273" w:rsidP="00EC344D">
      <w:pPr>
        <w:spacing w:line="480" w:lineRule="auto"/>
        <w:jc w:val="center"/>
      </w:pPr>
    </w:p>
    <w:p w:rsidR="008A0273" w:rsidRPr="00EC344D" w:rsidRDefault="008A0273" w:rsidP="00EC344D">
      <w:pPr>
        <w:spacing w:line="480" w:lineRule="auto"/>
        <w:jc w:val="center"/>
      </w:pPr>
    </w:p>
    <w:p w:rsidR="008A0273" w:rsidRPr="00EC344D" w:rsidRDefault="008A0273" w:rsidP="00EC344D">
      <w:pPr>
        <w:spacing w:line="480" w:lineRule="auto"/>
        <w:jc w:val="center"/>
      </w:pPr>
    </w:p>
    <w:p w:rsidR="008A0273" w:rsidRPr="00EC344D" w:rsidRDefault="008A0273" w:rsidP="00EC344D">
      <w:pPr>
        <w:spacing w:line="480" w:lineRule="auto"/>
        <w:jc w:val="center"/>
      </w:pPr>
    </w:p>
    <w:p w:rsidR="00910F1E" w:rsidRPr="00EC344D" w:rsidRDefault="00910F1E" w:rsidP="00EC344D">
      <w:pPr>
        <w:spacing w:line="480" w:lineRule="auto"/>
        <w:jc w:val="center"/>
      </w:pPr>
    </w:p>
    <w:p w:rsidR="00910F1E" w:rsidRPr="00EC344D" w:rsidRDefault="00910F1E" w:rsidP="00EC344D">
      <w:pPr>
        <w:spacing w:line="480" w:lineRule="auto"/>
        <w:jc w:val="center"/>
      </w:pPr>
    </w:p>
    <w:p w:rsidR="00CF5534" w:rsidRDefault="00CF5534" w:rsidP="00CF5534">
      <w:pPr>
        <w:spacing w:line="240" w:lineRule="auto"/>
        <w:jc w:val="center"/>
      </w:pPr>
      <w:r>
        <w:t>Clinical Mental Health Regulations</w:t>
      </w:r>
    </w:p>
    <w:p w:rsidR="00511A82" w:rsidRPr="00EC344D" w:rsidRDefault="00511A82" w:rsidP="00CF5534">
      <w:pPr>
        <w:spacing w:line="240" w:lineRule="auto"/>
        <w:jc w:val="center"/>
      </w:pPr>
      <w:r w:rsidRPr="00EC344D">
        <w:t xml:space="preserve">Name </w:t>
      </w:r>
    </w:p>
    <w:p w:rsidR="00511A82" w:rsidRPr="00EC344D" w:rsidRDefault="00511A82" w:rsidP="00CF5534">
      <w:pPr>
        <w:spacing w:line="240" w:lineRule="auto"/>
        <w:jc w:val="center"/>
      </w:pPr>
      <w:r w:rsidRPr="00EC344D">
        <w:t xml:space="preserve">Institution </w:t>
      </w:r>
    </w:p>
    <w:p w:rsidR="00511A82" w:rsidRPr="00EC344D" w:rsidRDefault="00511A82" w:rsidP="00CF5534">
      <w:pPr>
        <w:spacing w:line="240" w:lineRule="auto"/>
        <w:jc w:val="center"/>
      </w:pPr>
      <w:r w:rsidRPr="00EC344D">
        <w:t>Date</w:t>
      </w:r>
    </w:p>
    <w:p w:rsidR="006B0659" w:rsidRPr="00EC344D" w:rsidRDefault="006B0659" w:rsidP="00EC344D">
      <w:pPr>
        <w:spacing w:line="480" w:lineRule="auto"/>
        <w:rPr>
          <w:b/>
        </w:rPr>
      </w:pPr>
    </w:p>
    <w:p w:rsidR="006B0659" w:rsidRPr="00EC344D" w:rsidRDefault="006B0659" w:rsidP="00EC344D">
      <w:pPr>
        <w:spacing w:line="480" w:lineRule="auto"/>
        <w:rPr>
          <w:b/>
        </w:rPr>
      </w:pPr>
    </w:p>
    <w:p w:rsidR="006B0659" w:rsidRPr="00EC344D" w:rsidRDefault="006B0659" w:rsidP="00EC344D">
      <w:pPr>
        <w:spacing w:line="480" w:lineRule="auto"/>
        <w:rPr>
          <w:b/>
        </w:rPr>
      </w:pPr>
    </w:p>
    <w:p w:rsidR="006B0659" w:rsidRPr="00EC344D" w:rsidRDefault="006B0659" w:rsidP="00EC344D">
      <w:pPr>
        <w:spacing w:line="480" w:lineRule="auto"/>
        <w:rPr>
          <w:b/>
        </w:rPr>
      </w:pPr>
    </w:p>
    <w:p w:rsidR="006B0659" w:rsidRPr="00EC344D" w:rsidRDefault="006B0659" w:rsidP="00EC344D">
      <w:pPr>
        <w:spacing w:line="480" w:lineRule="auto"/>
        <w:rPr>
          <w:b/>
        </w:rPr>
      </w:pPr>
    </w:p>
    <w:p w:rsidR="006B0659" w:rsidRPr="00EC344D" w:rsidRDefault="006B0659" w:rsidP="00EC344D">
      <w:pPr>
        <w:spacing w:line="480" w:lineRule="auto"/>
        <w:rPr>
          <w:b/>
        </w:rPr>
      </w:pPr>
    </w:p>
    <w:p w:rsidR="006B0659" w:rsidRDefault="006B0659" w:rsidP="00EC344D">
      <w:pPr>
        <w:spacing w:line="480" w:lineRule="auto"/>
        <w:rPr>
          <w:b/>
        </w:rPr>
      </w:pPr>
    </w:p>
    <w:p w:rsidR="00CF5534" w:rsidRDefault="00CF5534" w:rsidP="00CF5534">
      <w:pPr>
        <w:jc w:val="center"/>
      </w:pPr>
    </w:p>
    <w:p w:rsidR="00CF5534" w:rsidRDefault="00CF5534" w:rsidP="00CF5534">
      <w:pPr>
        <w:jc w:val="center"/>
      </w:pPr>
    </w:p>
    <w:p w:rsidR="00CF5534" w:rsidRDefault="00CF5534" w:rsidP="00CF5534">
      <w:pPr>
        <w:jc w:val="center"/>
      </w:pPr>
    </w:p>
    <w:p w:rsidR="00CF5534" w:rsidRDefault="00CF5534" w:rsidP="00CF5534">
      <w:pPr>
        <w:jc w:val="center"/>
      </w:pPr>
      <w:r>
        <w:lastRenderedPageBreak/>
        <w:t>Clinical mental health regulations</w:t>
      </w:r>
    </w:p>
    <w:p w:rsidR="00CF5534" w:rsidRDefault="00CF5534" w:rsidP="00CF5534">
      <w:pPr>
        <w:ind w:firstLine="720"/>
        <w:rPr>
          <w:rFonts w:eastAsia="Times New Roman"/>
        </w:rPr>
      </w:pPr>
      <w:r>
        <w:t>Professional counselors</w:t>
      </w:r>
      <w:r w:rsidR="0053340B">
        <w:t xml:space="preserve"> especially in Clinical Mental Health Counseling which is my area of focus</w:t>
      </w:r>
      <w:r>
        <w:t xml:space="preserve"> play a vital role in promoting mental health in society. Some laws guide the practice of these professionals. One of these regulations is </w:t>
      </w:r>
      <w:r w:rsidR="0053340B">
        <w:rPr>
          <w:rFonts w:eastAsia="Times New Roman"/>
        </w:rPr>
        <w:t>t</w:t>
      </w:r>
      <w:r>
        <w:rPr>
          <w:rFonts w:eastAsia="Times New Roman"/>
        </w:rPr>
        <w:t xml:space="preserve">he American Counseling Association (ACA: 2014) Code of Ethics. ACA is essential because it ensures that counselors act with integrity when interacting with clients. One thing that stands out in this regulation is the issue of cultural sensitivity when providing care to patients. ACA identifies that people have diverse norms which may affect their interaction with caregivers. According to the regulations by this organization, counselors should appreciate various values and abstain from discrimination. Also, caregivers are expected to use professional interpreters when dealing with clients who speak a different language. This practice ensures that patients have access to quality services that improve their mental health (ACA, 2014). </w:t>
      </w:r>
    </w:p>
    <w:p w:rsidR="00CF5534" w:rsidRDefault="00CF5534" w:rsidP="00CF5534">
      <w:pPr>
        <w:ind w:firstLine="720"/>
        <w:rPr>
          <w:rFonts w:eastAsia="Times New Roman"/>
        </w:rPr>
      </w:pPr>
      <w:r>
        <w:rPr>
          <w:rFonts w:eastAsia="Times New Roman"/>
        </w:rPr>
        <w:t>The National Board of Certified Counselor (NBCC; 2016) Code of Ethics also provides standards of practice for certified counselors. Moreover, NBCC offers ways to deal with cases of violation of code of conduct. One thing that projects in this reading is the aspect of clients’ privacy. Counselors are expected to protect the information they obtain about the client. Patients should also be informed about their right to be consulted before their information is shared. However, in a situation where the court orders for information, the counselor should only provide the data that is requested (NBCC, 2016).</w:t>
      </w:r>
    </w:p>
    <w:p w:rsidR="00CF5534" w:rsidRDefault="00CF5534" w:rsidP="00CF5534">
      <w:pPr>
        <w:ind w:firstLine="720"/>
        <w:rPr>
          <w:rFonts w:eastAsia="Times New Roman"/>
        </w:rPr>
      </w:pPr>
      <w:r>
        <w:rPr>
          <w:rFonts w:eastAsia="Times New Roman"/>
        </w:rPr>
        <w:t xml:space="preserve">Both ACA and NBCC code of ethics are set to ensure that the information provided by a client is managed and used to improve psychological health. The rules contained in the two laws protect clients from malpractices that may harm their mental health. However, these two regulations conflict in terms of accepting gifts from clients. According to ACA (2014), a counselor can assess the profitable relationship that may result when the client demonstrates gratitude by offering a gift. The organization recognizes that this act may be tied to specific cultures as a form of kindness. On the other hand, NBCC strongly affirms that counselors should not accept gifts since they may affect the performance of professionals. </w:t>
      </w:r>
    </w:p>
    <w:p w:rsidR="00CF5534" w:rsidRDefault="00CF5534" w:rsidP="00CF5534">
      <w:pPr>
        <w:ind w:firstLine="720"/>
        <w:rPr>
          <w:rFonts w:eastAsia="Times New Roman"/>
        </w:rPr>
      </w:pPr>
      <w:r>
        <w:rPr>
          <w:rFonts w:eastAsia="Times New Roman"/>
        </w:rPr>
        <w:t xml:space="preserve">Another conflict that exists between ACA and NBCC is regarding the disclosure of client’s information. For example, ACA strongly affirms that information should only be shared with the consent of a client. The rationale of the standard is to protect the relationship between the counselor and the client. The conflict exists since NBCC standards allow counselors to provide the required information when requested by the court (NBCC, 2016). These provisions can be conflicting to practitioners. Also, these gaps can lead to violation of a professional’s values. For instance, some practitioners may value confidentiality, and this practice may limit this value. Alternatively, the counselor may feel the urge to provide more information to assist the case in court. </w:t>
      </w:r>
    </w:p>
    <w:p w:rsidR="00CF5534" w:rsidRDefault="00CF5534" w:rsidP="00CF5534">
      <w:pPr>
        <w:ind w:firstLine="720"/>
        <w:rPr>
          <w:rFonts w:eastAsia="Times New Roman"/>
        </w:rPr>
      </w:pPr>
      <w:r>
        <w:rPr>
          <w:rFonts w:eastAsia="Times New Roman"/>
        </w:rPr>
        <w:t xml:space="preserve">The issue of confidentiality is critical since it may also affect diagnosis. For example, ANC conflicts with the code of ethics provided by NBCC regarding consultation. NBCC (2016) affirms that the client should be notified before consultation with other professional. However, the issue of a language barrier can cause conflicts. ANC stipulates that an interpreter can be </w:t>
      </w:r>
      <w:r>
        <w:rPr>
          <w:rFonts w:eastAsia="Times New Roman"/>
        </w:rPr>
        <w:lastRenderedPageBreak/>
        <w:t xml:space="preserve">included to enable effective communication. Therefore, this standard can limit a client's confidentiality, even if his consent was considered. </w:t>
      </w:r>
    </w:p>
    <w:p w:rsidR="00CF5534" w:rsidRDefault="00CF5534" w:rsidP="00CF5534">
      <w:pPr>
        <w:ind w:firstLine="720"/>
        <w:rPr>
          <w:rFonts w:eastAsia="Times New Roman"/>
        </w:rPr>
      </w:pPr>
      <w:r>
        <w:rPr>
          <w:rFonts w:eastAsia="Times New Roman"/>
        </w:rPr>
        <w:t xml:space="preserve">To conclude, certified counselors should apply their principles by doing the right thing despite the existing conflicts in different rules. Finally, caregivers should coordinate with colleagues to understand more about the current standards. They should also be included in discussions when formulating these laws. These discussions will improve implementation by providing quality services to clients. </w:t>
      </w:r>
    </w:p>
    <w:p w:rsidR="00CF5534" w:rsidRDefault="00CF5534" w:rsidP="00CF5534">
      <w:pPr>
        <w:rPr>
          <w:rFonts w:eastAsia="Times New Roman"/>
        </w:rPr>
      </w:pPr>
    </w:p>
    <w:p w:rsidR="00CF5534" w:rsidRDefault="00CF5534" w:rsidP="00CF5534">
      <w:pPr>
        <w:rPr>
          <w:rFonts w:eastAsia="Times New Roman"/>
        </w:rPr>
      </w:pPr>
    </w:p>
    <w:p w:rsidR="00CF5534" w:rsidRDefault="00CF5534" w:rsidP="00CF5534">
      <w:pPr>
        <w:rPr>
          <w:rFonts w:eastAsia="Times New Roman"/>
        </w:rPr>
      </w:pPr>
    </w:p>
    <w:p w:rsidR="00CF5534" w:rsidRDefault="00CF5534" w:rsidP="00CF5534">
      <w:pPr>
        <w:rPr>
          <w:rFonts w:eastAsia="Times New Roman"/>
        </w:rPr>
      </w:pPr>
    </w:p>
    <w:p w:rsidR="00CF5534" w:rsidRDefault="00CF5534" w:rsidP="00CF5534">
      <w:pPr>
        <w:rPr>
          <w:rFonts w:eastAsia="Times New Roman"/>
        </w:rPr>
      </w:pPr>
    </w:p>
    <w:p w:rsidR="00CF5534" w:rsidRDefault="00CF5534" w:rsidP="00CF5534">
      <w:pPr>
        <w:rPr>
          <w:rFonts w:eastAsia="Times New Roman"/>
        </w:rPr>
      </w:pPr>
    </w:p>
    <w:p w:rsidR="00CF5534" w:rsidRDefault="00CF5534" w:rsidP="00CF5534">
      <w:pPr>
        <w:rPr>
          <w:rFonts w:eastAsia="Times New Roman"/>
        </w:rPr>
      </w:pPr>
    </w:p>
    <w:p w:rsidR="00CF5534" w:rsidRDefault="00CF5534" w:rsidP="00CF5534">
      <w:pPr>
        <w:rPr>
          <w:rFonts w:eastAsia="Times New Roman"/>
        </w:rPr>
      </w:pPr>
    </w:p>
    <w:p w:rsidR="00CF5534" w:rsidRDefault="00CF5534" w:rsidP="00CF5534">
      <w:pPr>
        <w:rPr>
          <w:rFonts w:eastAsia="Times New Roman"/>
        </w:rPr>
      </w:pPr>
    </w:p>
    <w:p w:rsidR="00CF5534" w:rsidRDefault="00CF5534" w:rsidP="00CF5534">
      <w:pPr>
        <w:rPr>
          <w:rFonts w:eastAsia="Times New Roman"/>
        </w:rPr>
      </w:pPr>
    </w:p>
    <w:p w:rsidR="00CF5534" w:rsidRDefault="00CF5534" w:rsidP="00CF5534">
      <w:pPr>
        <w:rPr>
          <w:rFonts w:eastAsia="Times New Roman"/>
        </w:rPr>
      </w:pPr>
    </w:p>
    <w:p w:rsidR="00CF5534" w:rsidRDefault="00CF5534" w:rsidP="00CF5534">
      <w:pPr>
        <w:rPr>
          <w:rFonts w:eastAsia="Times New Roman"/>
        </w:rPr>
      </w:pPr>
    </w:p>
    <w:p w:rsidR="00CF5534" w:rsidRDefault="00CF5534" w:rsidP="00CF5534">
      <w:pPr>
        <w:rPr>
          <w:rFonts w:eastAsia="Times New Roman"/>
        </w:rPr>
      </w:pPr>
    </w:p>
    <w:p w:rsidR="00CF5534" w:rsidRDefault="00CF5534" w:rsidP="00CF5534">
      <w:pPr>
        <w:rPr>
          <w:rFonts w:eastAsia="Times New Roman"/>
        </w:rPr>
      </w:pPr>
    </w:p>
    <w:p w:rsidR="00CF5534" w:rsidRDefault="00CF5534" w:rsidP="00CF5534">
      <w:pPr>
        <w:rPr>
          <w:rFonts w:eastAsia="Times New Roman"/>
        </w:rPr>
      </w:pPr>
    </w:p>
    <w:p w:rsidR="00CF5534" w:rsidRDefault="00CF5534" w:rsidP="00CF5534">
      <w:pPr>
        <w:rPr>
          <w:rFonts w:eastAsia="Times New Roman"/>
        </w:rPr>
      </w:pPr>
    </w:p>
    <w:p w:rsidR="00CF5534" w:rsidRDefault="00CF5534" w:rsidP="00CF5534">
      <w:pPr>
        <w:rPr>
          <w:rFonts w:eastAsia="Times New Roman"/>
        </w:rPr>
      </w:pPr>
    </w:p>
    <w:p w:rsidR="00CF5534" w:rsidRDefault="00CF5534" w:rsidP="00CF5534">
      <w:pPr>
        <w:rPr>
          <w:rFonts w:eastAsia="Times New Roman"/>
        </w:rPr>
      </w:pPr>
    </w:p>
    <w:p w:rsidR="00CF5534" w:rsidRDefault="00CF5534" w:rsidP="00CF5534">
      <w:pPr>
        <w:rPr>
          <w:rFonts w:eastAsia="Times New Roman"/>
        </w:rPr>
      </w:pPr>
    </w:p>
    <w:p w:rsidR="00CE2905" w:rsidRDefault="00CE2905" w:rsidP="00CF5534">
      <w:pPr>
        <w:jc w:val="center"/>
        <w:rPr>
          <w:rFonts w:eastAsia="Times New Roman"/>
        </w:rPr>
      </w:pPr>
    </w:p>
    <w:p w:rsidR="00CE2905" w:rsidRDefault="00CE2905" w:rsidP="00CF5534">
      <w:pPr>
        <w:jc w:val="center"/>
        <w:rPr>
          <w:rFonts w:eastAsia="Times New Roman"/>
        </w:rPr>
      </w:pPr>
    </w:p>
    <w:p w:rsidR="00CE2905" w:rsidRDefault="00CE2905" w:rsidP="00CF5534">
      <w:pPr>
        <w:jc w:val="center"/>
        <w:rPr>
          <w:rFonts w:eastAsia="Times New Roman"/>
        </w:rPr>
      </w:pPr>
    </w:p>
    <w:p w:rsidR="00CE2905" w:rsidRDefault="00CE2905" w:rsidP="00CF5534">
      <w:pPr>
        <w:jc w:val="center"/>
        <w:rPr>
          <w:rFonts w:eastAsia="Times New Roman"/>
        </w:rPr>
      </w:pPr>
    </w:p>
    <w:p w:rsidR="00CF5534" w:rsidRDefault="00CF5534" w:rsidP="00CF5534">
      <w:pPr>
        <w:jc w:val="center"/>
        <w:rPr>
          <w:rFonts w:eastAsia="Times New Roman"/>
        </w:rPr>
      </w:pPr>
      <w:r>
        <w:rPr>
          <w:rFonts w:eastAsia="Times New Roman"/>
        </w:rPr>
        <w:lastRenderedPageBreak/>
        <w:t>References</w:t>
      </w:r>
    </w:p>
    <w:p w:rsidR="00CF5534" w:rsidRDefault="00CF5534" w:rsidP="00CF5534">
      <w:pPr>
        <w:rPr>
          <w:rFonts w:eastAsia="Times New Roman"/>
        </w:rPr>
      </w:pPr>
      <w:r>
        <w:rPr>
          <w:rFonts w:eastAsia="Times New Roman"/>
        </w:rPr>
        <w:t>ACA.(2014). T</w:t>
      </w:r>
      <w:bookmarkStart w:id="0" w:name="_GoBack"/>
      <w:bookmarkEnd w:id="0"/>
      <w:r>
        <w:rPr>
          <w:rFonts w:eastAsia="Times New Roman"/>
        </w:rPr>
        <w:t>he American Counseling Association Code of Ethics.</w:t>
      </w:r>
    </w:p>
    <w:p w:rsidR="00CF5534" w:rsidRDefault="00CF5534" w:rsidP="00CF5534">
      <w:pPr>
        <w:rPr>
          <w:rFonts w:eastAsia="Times New Roman"/>
        </w:rPr>
      </w:pPr>
      <w:r>
        <w:rPr>
          <w:rFonts w:eastAsia="Times New Roman"/>
        </w:rPr>
        <w:t>NBCC. (2016). TheNational Board of Certified Counselor Code of Ethics</w:t>
      </w:r>
    </w:p>
    <w:p w:rsidR="00CF5534" w:rsidRPr="00EC344D" w:rsidRDefault="00CF5534" w:rsidP="00EC344D">
      <w:pPr>
        <w:spacing w:line="480" w:lineRule="auto"/>
        <w:rPr>
          <w:b/>
        </w:rPr>
      </w:pPr>
    </w:p>
    <w:sectPr w:rsidR="00CF5534" w:rsidRPr="00EC344D" w:rsidSect="009607D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76C7" w:rsidRDefault="000F76C7" w:rsidP="009607DD">
      <w:pPr>
        <w:spacing w:after="0" w:line="240" w:lineRule="auto"/>
      </w:pPr>
      <w:r>
        <w:separator/>
      </w:r>
    </w:p>
  </w:endnote>
  <w:endnote w:type="continuationSeparator" w:id="1">
    <w:p w:rsidR="000F76C7" w:rsidRDefault="000F76C7" w:rsidP="009607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76C7" w:rsidRDefault="000F76C7" w:rsidP="009607DD">
      <w:pPr>
        <w:spacing w:after="0" w:line="240" w:lineRule="auto"/>
      </w:pPr>
      <w:r>
        <w:separator/>
      </w:r>
    </w:p>
  </w:footnote>
  <w:footnote w:type="continuationSeparator" w:id="1">
    <w:p w:rsidR="000F76C7" w:rsidRDefault="000F76C7" w:rsidP="009607D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9A9" w:rsidRDefault="00CF5534" w:rsidP="00CF5534">
    <w:r>
      <w:t>CLINICAL MENTAL HEALTH REGULATIONS</w:t>
    </w:r>
    <w:r>
      <w:tab/>
    </w:r>
    <w:r>
      <w:tab/>
    </w:r>
    <w:r>
      <w:tab/>
    </w:r>
    <w:r>
      <w:tab/>
    </w:r>
    <w:r>
      <w:tab/>
    </w:r>
    <w:r>
      <w:tab/>
    </w:r>
    <w:sdt>
      <w:sdtPr>
        <w:id w:val="131346332"/>
        <w:docPartObj>
          <w:docPartGallery w:val="Page Numbers (Top of Page)"/>
          <w:docPartUnique/>
        </w:docPartObj>
      </w:sdtPr>
      <w:sdtContent>
        <w:r w:rsidR="002E5A30">
          <w:fldChar w:fldCharType="begin"/>
        </w:r>
        <w:r w:rsidR="00C27C37">
          <w:instrText xml:space="preserve"> PAGE   \* MERGEFORMAT </w:instrText>
        </w:r>
        <w:r w:rsidR="002E5A30">
          <w:fldChar w:fldCharType="separate"/>
        </w:r>
        <w:r w:rsidR="008B18A8">
          <w:rPr>
            <w:noProof/>
          </w:rPr>
          <w:t>3</w:t>
        </w:r>
        <w:r w:rsidR="002E5A30">
          <w:rPr>
            <w:noProof/>
          </w:rPr>
          <w:fldChar w:fldCharType="end"/>
        </w:r>
      </w:sdtContent>
    </w:sdt>
  </w:p>
  <w:p w:rsidR="00BB29A9" w:rsidRDefault="00BB29A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1346488"/>
      <w:docPartObj>
        <w:docPartGallery w:val="Page Numbers (Top of Page)"/>
        <w:docPartUnique/>
      </w:docPartObj>
    </w:sdtPr>
    <w:sdtContent>
      <w:p w:rsidR="00910F1E" w:rsidRDefault="00910F1E" w:rsidP="00E03F37">
        <w:pPr>
          <w:pStyle w:val="Header"/>
        </w:pPr>
        <w:r>
          <w:t xml:space="preserve">Running head: </w:t>
        </w:r>
        <w:r w:rsidR="00CF5534">
          <w:t>CLINICAL MENTAL HEALTH REGULATIONS</w:t>
        </w:r>
        <w:r w:rsidR="00CF5534">
          <w:tab/>
        </w:r>
        <w:r w:rsidR="002E5A30">
          <w:fldChar w:fldCharType="begin"/>
        </w:r>
        <w:r w:rsidR="00C27C37">
          <w:instrText xml:space="preserve"> PAGE   \* MERGEFORMAT </w:instrText>
        </w:r>
        <w:r w:rsidR="002E5A30">
          <w:fldChar w:fldCharType="separate"/>
        </w:r>
        <w:r w:rsidR="008B18A8">
          <w:rPr>
            <w:noProof/>
          </w:rPr>
          <w:t>1</w:t>
        </w:r>
        <w:r w:rsidR="002E5A30">
          <w:rPr>
            <w:noProof/>
          </w:rPr>
          <w:fldChar w:fldCharType="end"/>
        </w:r>
      </w:p>
    </w:sdtContent>
  </w:sdt>
  <w:p w:rsidR="00BB29A9" w:rsidRDefault="00BB29A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797FF0"/>
    <w:multiLevelType w:val="hybridMultilevel"/>
    <w:tmpl w:val="BA305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63E0A01"/>
    <w:multiLevelType w:val="hybridMultilevel"/>
    <w:tmpl w:val="EEF4C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6A5745"/>
    <w:rsid w:val="0002735D"/>
    <w:rsid w:val="0005009E"/>
    <w:rsid w:val="000631FB"/>
    <w:rsid w:val="000A4E11"/>
    <w:rsid w:val="000E7662"/>
    <w:rsid w:val="000F3E68"/>
    <w:rsid w:val="000F76C7"/>
    <w:rsid w:val="001003D1"/>
    <w:rsid w:val="00105300"/>
    <w:rsid w:val="0012048C"/>
    <w:rsid w:val="0017520C"/>
    <w:rsid w:val="0018512C"/>
    <w:rsid w:val="001A1968"/>
    <w:rsid w:val="001F1D23"/>
    <w:rsid w:val="00200AAF"/>
    <w:rsid w:val="00214A26"/>
    <w:rsid w:val="0022245C"/>
    <w:rsid w:val="002541D0"/>
    <w:rsid w:val="00261281"/>
    <w:rsid w:val="00285E11"/>
    <w:rsid w:val="00292B5D"/>
    <w:rsid w:val="00293054"/>
    <w:rsid w:val="00296A4B"/>
    <w:rsid w:val="002B324A"/>
    <w:rsid w:val="002C3D33"/>
    <w:rsid w:val="002E5A30"/>
    <w:rsid w:val="002F1453"/>
    <w:rsid w:val="002F4E11"/>
    <w:rsid w:val="002F6F8E"/>
    <w:rsid w:val="003211C5"/>
    <w:rsid w:val="003237E0"/>
    <w:rsid w:val="00342179"/>
    <w:rsid w:val="003623DE"/>
    <w:rsid w:val="003805C7"/>
    <w:rsid w:val="003C7316"/>
    <w:rsid w:val="003E07F4"/>
    <w:rsid w:val="003F025B"/>
    <w:rsid w:val="00434D0D"/>
    <w:rsid w:val="004443BC"/>
    <w:rsid w:val="004722F0"/>
    <w:rsid w:val="00491875"/>
    <w:rsid w:val="004962C2"/>
    <w:rsid w:val="004B3A10"/>
    <w:rsid w:val="004D5FEA"/>
    <w:rsid w:val="004E3E90"/>
    <w:rsid w:val="005058F6"/>
    <w:rsid w:val="00511A82"/>
    <w:rsid w:val="0053340B"/>
    <w:rsid w:val="00534937"/>
    <w:rsid w:val="00556B11"/>
    <w:rsid w:val="005B2D4B"/>
    <w:rsid w:val="005B6523"/>
    <w:rsid w:val="005C35A0"/>
    <w:rsid w:val="00620DBF"/>
    <w:rsid w:val="0062742F"/>
    <w:rsid w:val="00643414"/>
    <w:rsid w:val="006734DB"/>
    <w:rsid w:val="006A5745"/>
    <w:rsid w:val="006B0659"/>
    <w:rsid w:val="006B2C06"/>
    <w:rsid w:val="006D2A4F"/>
    <w:rsid w:val="006E7CF9"/>
    <w:rsid w:val="007B5E5D"/>
    <w:rsid w:val="007D2DF9"/>
    <w:rsid w:val="00805055"/>
    <w:rsid w:val="008164B0"/>
    <w:rsid w:val="0089232A"/>
    <w:rsid w:val="008A0273"/>
    <w:rsid w:val="008A088B"/>
    <w:rsid w:val="008B18A8"/>
    <w:rsid w:val="008B764C"/>
    <w:rsid w:val="008C0F86"/>
    <w:rsid w:val="00910F1E"/>
    <w:rsid w:val="009607DD"/>
    <w:rsid w:val="00967743"/>
    <w:rsid w:val="00986CF4"/>
    <w:rsid w:val="00986F72"/>
    <w:rsid w:val="00A01F14"/>
    <w:rsid w:val="00A10479"/>
    <w:rsid w:val="00A40DF7"/>
    <w:rsid w:val="00A41D2D"/>
    <w:rsid w:val="00A42981"/>
    <w:rsid w:val="00A51454"/>
    <w:rsid w:val="00A7426C"/>
    <w:rsid w:val="00A76BB2"/>
    <w:rsid w:val="00A83B5F"/>
    <w:rsid w:val="00A929F5"/>
    <w:rsid w:val="00AA1D18"/>
    <w:rsid w:val="00AE3CCD"/>
    <w:rsid w:val="00AE642B"/>
    <w:rsid w:val="00AF2416"/>
    <w:rsid w:val="00AF3350"/>
    <w:rsid w:val="00B321D9"/>
    <w:rsid w:val="00BA6EFF"/>
    <w:rsid w:val="00BB29A9"/>
    <w:rsid w:val="00BB43E6"/>
    <w:rsid w:val="00C1624E"/>
    <w:rsid w:val="00C2490B"/>
    <w:rsid w:val="00C27C37"/>
    <w:rsid w:val="00C3534C"/>
    <w:rsid w:val="00C50BEE"/>
    <w:rsid w:val="00C71466"/>
    <w:rsid w:val="00CB0CB8"/>
    <w:rsid w:val="00CB15C5"/>
    <w:rsid w:val="00CE2905"/>
    <w:rsid w:val="00CF1467"/>
    <w:rsid w:val="00CF5534"/>
    <w:rsid w:val="00D14C17"/>
    <w:rsid w:val="00D41F62"/>
    <w:rsid w:val="00D5007E"/>
    <w:rsid w:val="00D947F9"/>
    <w:rsid w:val="00D96E42"/>
    <w:rsid w:val="00DA5952"/>
    <w:rsid w:val="00DB65A0"/>
    <w:rsid w:val="00DC0ED3"/>
    <w:rsid w:val="00DC3DFA"/>
    <w:rsid w:val="00DF231B"/>
    <w:rsid w:val="00DF3D46"/>
    <w:rsid w:val="00E02846"/>
    <w:rsid w:val="00E03F37"/>
    <w:rsid w:val="00E6012B"/>
    <w:rsid w:val="00E85196"/>
    <w:rsid w:val="00E9614B"/>
    <w:rsid w:val="00EB4306"/>
    <w:rsid w:val="00EB5732"/>
    <w:rsid w:val="00EC344D"/>
    <w:rsid w:val="00EC3AD5"/>
    <w:rsid w:val="00F05493"/>
    <w:rsid w:val="00F16FDE"/>
    <w:rsid w:val="00F17980"/>
    <w:rsid w:val="00F201EE"/>
    <w:rsid w:val="00F22FFA"/>
    <w:rsid w:val="00F276D9"/>
    <w:rsid w:val="00F65F3D"/>
    <w:rsid w:val="00F73AD3"/>
    <w:rsid w:val="00F92595"/>
    <w:rsid w:val="00FA297C"/>
    <w:rsid w:val="00FB02DD"/>
    <w:rsid w:val="00FD11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000000" w:themeColor="text1"/>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paragraph" w:styleId="Heading1">
    <w:name w:val="heading 1"/>
    <w:basedOn w:val="Normal"/>
    <w:next w:val="Normal"/>
    <w:link w:val="Heading1Char"/>
    <w:uiPriority w:val="9"/>
    <w:qFormat/>
    <w:rsid w:val="006B065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6B065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6B0659"/>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2D4B"/>
    <w:pPr>
      <w:ind w:left="720"/>
      <w:contextualSpacing/>
    </w:pPr>
  </w:style>
  <w:style w:type="table" w:styleId="TableGrid">
    <w:name w:val="Table Grid"/>
    <w:basedOn w:val="TableNormal"/>
    <w:uiPriority w:val="39"/>
    <w:rsid w:val="001003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434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3414"/>
    <w:rPr>
      <w:rFonts w:ascii="Tahoma" w:hAnsi="Tahoma" w:cs="Tahoma"/>
      <w:sz w:val="16"/>
      <w:szCs w:val="16"/>
    </w:rPr>
  </w:style>
  <w:style w:type="paragraph" w:styleId="Header">
    <w:name w:val="header"/>
    <w:basedOn w:val="Normal"/>
    <w:link w:val="HeaderChar"/>
    <w:uiPriority w:val="99"/>
    <w:unhideWhenUsed/>
    <w:rsid w:val="009607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07DD"/>
  </w:style>
  <w:style w:type="paragraph" w:styleId="Footer">
    <w:name w:val="footer"/>
    <w:basedOn w:val="Normal"/>
    <w:link w:val="FooterChar"/>
    <w:uiPriority w:val="99"/>
    <w:unhideWhenUsed/>
    <w:rsid w:val="009607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07DD"/>
  </w:style>
  <w:style w:type="paragraph" w:styleId="Bibliography">
    <w:name w:val="Bibliography"/>
    <w:basedOn w:val="Normal"/>
    <w:next w:val="Normal"/>
    <w:uiPriority w:val="37"/>
    <w:unhideWhenUsed/>
    <w:rsid w:val="006B0659"/>
  </w:style>
  <w:style w:type="character" w:customStyle="1" w:styleId="Heading1Char">
    <w:name w:val="Heading 1 Char"/>
    <w:basedOn w:val="DefaultParagraphFont"/>
    <w:link w:val="Heading1"/>
    <w:uiPriority w:val="9"/>
    <w:rsid w:val="006B0659"/>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6B0659"/>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6B0659"/>
    <w:rPr>
      <w:rFonts w:asciiTheme="majorHAnsi" w:eastAsiaTheme="majorEastAsia" w:hAnsiTheme="majorHAnsi" w:cstheme="majorBidi"/>
      <w:b/>
      <w:bCs/>
      <w:color w:val="5B9BD5" w:themeColor="accent1"/>
    </w:rPr>
  </w:style>
  <w:style w:type="paragraph" w:styleId="TOCHeading">
    <w:name w:val="TOC Heading"/>
    <w:basedOn w:val="Heading1"/>
    <w:next w:val="Normal"/>
    <w:uiPriority w:val="39"/>
    <w:semiHidden/>
    <w:unhideWhenUsed/>
    <w:qFormat/>
    <w:rsid w:val="0005009E"/>
    <w:pPr>
      <w:spacing w:line="276" w:lineRule="auto"/>
      <w:outlineLvl w:val="9"/>
    </w:pPr>
    <w:rPr>
      <w:bCs w:val="0"/>
    </w:rPr>
  </w:style>
  <w:style w:type="paragraph" w:styleId="TOC1">
    <w:name w:val="toc 1"/>
    <w:basedOn w:val="Normal"/>
    <w:next w:val="Normal"/>
    <w:autoRedefine/>
    <w:uiPriority w:val="39"/>
    <w:unhideWhenUsed/>
    <w:rsid w:val="0005009E"/>
    <w:pPr>
      <w:spacing w:after="100"/>
    </w:pPr>
  </w:style>
  <w:style w:type="paragraph" w:styleId="TOC2">
    <w:name w:val="toc 2"/>
    <w:basedOn w:val="Normal"/>
    <w:next w:val="Normal"/>
    <w:autoRedefine/>
    <w:uiPriority w:val="39"/>
    <w:unhideWhenUsed/>
    <w:rsid w:val="0005009E"/>
    <w:pPr>
      <w:spacing w:after="100"/>
      <w:ind w:left="240"/>
    </w:pPr>
  </w:style>
  <w:style w:type="paragraph" w:styleId="TOC3">
    <w:name w:val="toc 3"/>
    <w:basedOn w:val="Normal"/>
    <w:next w:val="Normal"/>
    <w:autoRedefine/>
    <w:uiPriority w:val="39"/>
    <w:unhideWhenUsed/>
    <w:rsid w:val="0005009E"/>
    <w:pPr>
      <w:spacing w:after="100"/>
      <w:ind w:left="480"/>
    </w:pPr>
  </w:style>
  <w:style w:type="character" w:styleId="Hyperlink">
    <w:name w:val="Hyperlink"/>
    <w:basedOn w:val="DefaultParagraphFont"/>
    <w:uiPriority w:val="99"/>
    <w:unhideWhenUsed/>
    <w:rsid w:val="0005009E"/>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2751264">
      <w:bodyDiv w:val="1"/>
      <w:marLeft w:val="0"/>
      <w:marRight w:val="0"/>
      <w:marTop w:val="0"/>
      <w:marBottom w:val="0"/>
      <w:divBdr>
        <w:top w:val="none" w:sz="0" w:space="0" w:color="auto"/>
        <w:left w:val="none" w:sz="0" w:space="0" w:color="auto"/>
        <w:bottom w:val="none" w:sz="0" w:space="0" w:color="auto"/>
        <w:right w:val="none" w:sz="0" w:space="0" w:color="auto"/>
      </w:divBdr>
    </w:div>
    <w:div w:id="270210479">
      <w:bodyDiv w:val="1"/>
      <w:marLeft w:val="0"/>
      <w:marRight w:val="0"/>
      <w:marTop w:val="0"/>
      <w:marBottom w:val="0"/>
      <w:divBdr>
        <w:top w:val="none" w:sz="0" w:space="0" w:color="auto"/>
        <w:left w:val="none" w:sz="0" w:space="0" w:color="auto"/>
        <w:bottom w:val="none" w:sz="0" w:space="0" w:color="auto"/>
        <w:right w:val="none" w:sz="0" w:space="0" w:color="auto"/>
      </w:divBdr>
    </w:div>
    <w:div w:id="308680850">
      <w:bodyDiv w:val="1"/>
      <w:marLeft w:val="0"/>
      <w:marRight w:val="0"/>
      <w:marTop w:val="0"/>
      <w:marBottom w:val="0"/>
      <w:divBdr>
        <w:top w:val="none" w:sz="0" w:space="0" w:color="auto"/>
        <w:left w:val="none" w:sz="0" w:space="0" w:color="auto"/>
        <w:bottom w:val="none" w:sz="0" w:space="0" w:color="auto"/>
        <w:right w:val="none" w:sz="0" w:space="0" w:color="auto"/>
      </w:divBdr>
    </w:div>
    <w:div w:id="375158588">
      <w:bodyDiv w:val="1"/>
      <w:marLeft w:val="0"/>
      <w:marRight w:val="0"/>
      <w:marTop w:val="0"/>
      <w:marBottom w:val="0"/>
      <w:divBdr>
        <w:top w:val="none" w:sz="0" w:space="0" w:color="auto"/>
        <w:left w:val="none" w:sz="0" w:space="0" w:color="auto"/>
        <w:bottom w:val="none" w:sz="0" w:space="0" w:color="auto"/>
        <w:right w:val="none" w:sz="0" w:space="0" w:color="auto"/>
      </w:divBdr>
    </w:div>
    <w:div w:id="508905632">
      <w:bodyDiv w:val="1"/>
      <w:marLeft w:val="0"/>
      <w:marRight w:val="0"/>
      <w:marTop w:val="0"/>
      <w:marBottom w:val="0"/>
      <w:divBdr>
        <w:top w:val="none" w:sz="0" w:space="0" w:color="auto"/>
        <w:left w:val="none" w:sz="0" w:space="0" w:color="auto"/>
        <w:bottom w:val="none" w:sz="0" w:space="0" w:color="auto"/>
        <w:right w:val="none" w:sz="0" w:space="0" w:color="auto"/>
      </w:divBdr>
    </w:div>
    <w:div w:id="549615043">
      <w:bodyDiv w:val="1"/>
      <w:marLeft w:val="0"/>
      <w:marRight w:val="0"/>
      <w:marTop w:val="0"/>
      <w:marBottom w:val="0"/>
      <w:divBdr>
        <w:top w:val="none" w:sz="0" w:space="0" w:color="auto"/>
        <w:left w:val="none" w:sz="0" w:space="0" w:color="auto"/>
        <w:bottom w:val="none" w:sz="0" w:space="0" w:color="auto"/>
        <w:right w:val="none" w:sz="0" w:space="0" w:color="auto"/>
      </w:divBdr>
    </w:div>
    <w:div w:id="565144523">
      <w:bodyDiv w:val="1"/>
      <w:marLeft w:val="0"/>
      <w:marRight w:val="0"/>
      <w:marTop w:val="0"/>
      <w:marBottom w:val="0"/>
      <w:divBdr>
        <w:top w:val="none" w:sz="0" w:space="0" w:color="auto"/>
        <w:left w:val="none" w:sz="0" w:space="0" w:color="auto"/>
        <w:bottom w:val="none" w:sz="0" w:space="0" w:color="auto"/>
        <w:right w:val="none" w:sz="0" w:space="0" w:color="auto"/>
      </w:divBdr>
    </w:div>
    <w:div w:id="644160428">
      <w:bodyDiv w:val="1"/>
      <w:marLeft w:val="0"/>
      <w:marRight w:val="0"/>
      <w:marTop w:val="0"/>
      <w:marBottom w:val="0"/>
      <w:divBdr>
        <w:top w:val="none" w:sz="0" w:space="0" w:color="auto"/>
        <w:left w:val="none" w:sz="0" w:space="0" w:color="auto"/>
        <w:bottom w:val="none" w:sz="0" w:space="0" w:color="auto"/>
        <w:right w:val="none" w:sz="0" w:space="0" w:color="auto"/>
      </w:divBdr>
    </w:div>
    <w:div w:id="701176203">
      <w:bodyDiv w:val="1"/>
      <w:marLeft w:val="0"/>
      <w:marRight w:val="0"/>
      <w:marTop w:val="0"/>
      <w:marBottom w:val="0"/>
      <w:divBdr>
        <w:top w:val="none" w:sz="0" w:space="0" w:color="auto"/>
        <w:left w:val="none" w:sz="0" w:space="0" w:color="auto"/>
        <w:bottom w:val="none" w:sz="0" w:space="0" w:color="auto"/>
        <w:right w:val="none" w:sz="0" w:space="0" w:color="auto"/>
      </w:divBdr>
    </w:div>
    <w:div w:id="706830793">
      <w:bodyDiv w:val="1"/>
      <w:marLeft w:val="0"/>
      <w:marRight w:val="0"/>
      <w:marTop w:val="0"/>
      <w:marBottom w:val="0"/>
      <w:divBdr>
        <w:top w:val="none" w:sz="0" w:space="0" w:color="auto"/>
        <w:left w:val="none" w:sz="0" w:space="0" w:color="auto"/>
        <w:bottom w:val="none" w:sz="0" w:space="0" w:color="auto"/>
        <w:right w:val="none" w:sz="0" w:space="0" w:color="auto"/>
      </w:divBdr>
    </w:div>
    <w:div w:id="770517232">
      <w:bodyDiv w:val="1"/>
      <w:marLeft w:val="0"/>
      <w:marRight w:val="0"/>
      <w:marTop w:val="0"/>
      <w:marBottom w:val="0"/>
      <w:divBdr>
        <w:top w:val="none" w:sz="0" w:space="0" w:color="auto"/>
        <w:left w:val="none" w:sz="0" w:space="0" w:color="auto"/>
        <w:bottom w:val="none" w:sz="0" w:space="0" w:color="auto"/>
        <w:right w:val="none" w:sz="0" w:space="0" w:color="auto"/>
      </w:divBdr>
    </w:div>
    <w:div w:id="782654015">
      <w:bodyDiv w:val="1"/>
      <w:marLeft w:val="0"/>
      <w:marRight w:val="0"/>
      <w:marTop w:val="0"/>
      <w:marBottom w:val="0"/>
      <w:divBdr>
        <w:top w:val="none" w:sz="0" w:space="0" w:color="auto"/>
        <w:left w:val="none" w:sz="0" w:space="0" w:color="auto"/>
        <w:bottom w:val="none" w:sz="0" w:space="0" w:color="auto"/>
        <w:right w:val="none" w:sz="0" w:space="0" w:color="auto"/>
      </w:divBdr>
    </w:div>
    <w:div w:id="988292781">
      <w:bodyDiv w:val="1"/>
      <w:marLeft w:val="0"/>
      <w:marRight w:val="0"/>
      <w:marTop w:val="0"/>
      <w:marBottom w:val="0"/>
      <w:divBdr>
        <w:top w:val="none" w:sz="0" w:space="0" w:color="auto"/>
        <w:left w:val="none" w:sz="0" w:space="0" w:color="auto"/>
        <w:bottom w:val="none" w:sz="0" w:space="0" w:color="auto"/>
        <w:right w:val="none" w:sz="0" w:space="0" w:color="auto"/>
      </w:divBdr>
    </w:div>
    <w:div w:id="1118526778">
      <w:bodyDiv w:val="1"/>
      <w:marLeft w:val="0"/>
      <w:marRight w:val="0"/>
      <w:marTop w:val="0"/>
      <w:marBottom w:val="0"/>
      <w:divBdr>
        <w:top w:val="none" w:sz="0" w:space="0" w:color="auto"/>
        <w:left w:val="none" w:sz="0" w:space="0" w:color="auto"/>
        <w:bottom w:val="none" w:sz="0" w:space="0" w:color="auto"/>
        <w:right w:val="none" w:sz="0" w:space="0" w:color="auto"/>
      </w:divBdr>
    </w:div>
    <w:div w:id="1186362916">
      <w:bodyDiv w:val="1"/>
      <w:marLeft w:val="0"/>
      <w:marRight w:val="0"/>
      <w:marTop w:val="0"/>
      <w:marBottom w:val="0"/>
      <w:divBdr>
        <w:top w:val="none" w:sz="0" w:space="0" w:color="auto"/>
        <w:left w:val="none" w:sz="0" w:space="0" w:color="auto"/>
        <w:bottom w:val="none" w:sz="0" w:space="0" w:color="auto"/>
        <w:right w:val="none" w:sz="0" w:space="0" w:color="auto"/>
      </w:divBdr>
    </w:div>
    <w:div w:id="1251889161">
      <w:bodyDiv w:val="1"/>
      <w:marLeft w:val="0"/>
      <w:marRight w:val="0"/>
      <w:marTop w:val="0"/>
      <w:marBottom w:val="0"/>
      <w:divBdr>
        <w:top w:val="none" w:sz="0" w:space="0" w:color="auto"/>
        <w:left w:val="none" w:sz="0" w:space="0" w:color="auto"/>
        <w:bottom w:val="none" w:sz="0" w:space="0" w:color="auto"/>
        <w:right w:val="none" w:sz="0" w:space="0" w:color="auto"/>
      </w:divBdr>
    </w:div>
    <w:div w:id="1271013584">
      <w:bodyDiv w:val="1"/>
      <w:marLeft w:val="0"/>
      <w:marRight w:val="0"/>
      <w:marTop w:val="0"/>
      <w:marBottom w:val="0"/>
      <w:divBdr>
        <w:top w:val="none" w:sz="0" w:space="0" w:color="auto"/>
        <w:left w:val="none" w:sz="0" w:space="0" w:color="auto"/>
        <w:bottom w:val="none" w:sz="0" w:space="0" w:color="auto"/>
        <w:right w:val="none" w:sz="0" w:space="0" w:color="auto"/>
      </w:divBdr>
    </w:div>
    <w:div w:id="1272937716">
      <w:bodyDiv w:val="1"/>
      <w:marLeft w:val="0"/>
      <w:marRight w:val="0"/>
      <w:marTop w:val="0"/>
      <w:marBottom w:val="0"/>
      <w:divBdr>
        <w:top w:val="none" w:sz="0" w:space="0" w:color="auto"/>
        <w:left w:val="none" w:sz="0" w:space="0" w:color="auto"/>
        <w:bottom w:val="none" w:sz="0" w:space="0" w:color="auto"/>
        <w:right w:val="none" w:sz="0" w:space="0" w:color="auto"/>
      </w:divBdr>
    </w:div>
    <w:div w:id="1315992335">
      <w:bodyDiv w:val="1"/>
      <w:marLeft w:val="0"/>
      <w:marRight w:val="0"/>
      <w:marTop w:val="0"/>
      <w:marBottom w:val="0"/>
      <w:divBdr>
        <w:top w:val="none" w:sz="0" w:space="0" w:color="auto"/>
        <w:left w:val="none" w:sz="0" w:space="0" w:color="auto"/>
        <w:bottom w:val="none" w:sz="0" w:space="0" w:color="auto"/>
        <w:right w:val="none" w:sz="0" w:space="0" w:color="auto"/>
      </w:divBdr>
    </w:div>
    <w:div w:id="1681930931">
      <w:bodyDiv w:val="1"/>
      <w:marLeft w:val="0"/>
      <w:marRight w:val="0"/>
      <w:marTop w:val="0"/>
      <w:marBottom w:val="0"/>
      <w:divBdr>
        <w:top w:val="none" w:sz="0" w:space="0" w:color="auto"/>
        <w:left w:val="none" w:sz="0" w:space="0" w:color="auto"/>
        <w:bottom w:val="none" w:sz="0" w:space="0" w:color="auto"/>
        <w:right w:val="none" w:sz="0" w:space="0" w:color="auto"/>
      </w:divBdr>
    </w:div>
    <w:div w:id="1705402739">
      <w:bodyDiv w:val="1"/>
      <w:marLeft w:val="0"/>
      <w:marRight w:val="0"/>
      <w:marTop w:val="0"/>
      <w:marBottom w:val="0"/>
      <w:divBdr>
        <w:top w:val="none" w:sz="0" w:space="0" w:color="auto"/>
        <w:left w:val="none" w:sz="0" w:space="0" w:color="auto"/>
        <w:bottom w:val="none" w:sz="0" w:space="0" w:color="auto"/>
        <w:right w:val="none" w:sz="0" w:space="0" w:color="auto"/>
      </w:divBdr>
    </w:div>
    <w:div w:id="1733847715">
      <w:bodyDiv w:val="1"/>
      <w:marLeft w:val="0"/>
      <w:marRight w:val="0"/>
      <w:marTop w:val="0"/>
      <w:marBottom w:val="0"/>
      <w:divBdr>
        <w:top w:val="none" w:sz="0" w:space="0" w:color="auto"/>
        <w:left w:val="none" w:sz="0" w:space="0" w:color="auto"/>
        <w:bottom w:val="none" w:sz="0" w:space="0" w:color="auto"/>
        <w:right w:val="none" w:sz="0" w:space="0" w:color="auto"/>
      </w:divBdr>
    </w:div>
    <w:div w:id="1740011388">
      <w:bodyDiv w:val="1"/>
      <w:marLeft w:val="0"/>
      <w:marRight w:val="0"/>
      <w:marTop w:val="0"/>
      <w:marBottom w:val="0"/>
      <w:divBdr>
        <w:top w:val="none" w:sz="0" w:space="0" w:color="auto"/>
        <w:left w:val="none" w:sz="0" w:space="0" w:color="auto"/>
        <w:bottom w:val="none" w:sz="0" w:space="0" w:color="auto"/>
        <w:right w:val="none" w:sz="0" w:space="0" w:color="auto"/>
      </w:divBdr>
    </w:div>
    <w:div w:id="1973171363">
      <w:bodyDiv w:val="1"/>
      <w:marLeft w:val="0"/>
      <w:marRight w:val="0"/>
      <w:marTop w:val="0"/>
      <w:marBottom w:val="0"/>
      <w:divBdr>
        <w:top w:val="none" w:sz="0" w:space="0" w:color="auto"/>
        <w:left w:val="none" w:sz="0" w:space="0" w:color="auto"/>
        <w:bottom w:val="none" w:sz="0" w:space="0" w:color="auto"/>
        <w:right w:val="none" w:sz="0" w:space="0" w:color="auto"/>
      </w:divBdr>
    </w:div>
    <w:div w:id="1976450738">
      <w:bodyDiv w:val="1"/>
      <w:marLeft w:val="0"/>
      <w:marRight w:val="0"/>
      <w:marTop w:val="0"/>
      <w:marBottom w:val="0"/>
      <w:divBdr>
        <w:top w:val="none" w:sz="0" w:space="0" w:color="auto"/>
        <w:left w:val="none" w:sz="0" w:space="0" w:color="auto"/>
        <w:bottom w:val="none" w:sz="0" w:space="0" w:color="auto"/>
        <w:right w:val="none" w:sz="0" w:space="0" w:color="auto"/>
      </w:divBdr>
    </w:div>
    <w:div w:id="2001348028">
      <w:bodyDiv w:val="1"/>
      <w:marLeft w:val="0"/>
      <w:marRight w:val="0"/>
      <w:marTop w:val="0"/>
      <w:marBottom w:val="0"/>
      <w:divBdr>
        <w:top w:val="none" w:sz="0" w:space="0" w:color="auto"/>
        <w:left w:val="none" w:sz="0" w:space="0" w:color="auto"/>
        <w:bottom w:val="none" w:sz="0" w:space="0" w:color="auto"/>
        <w:right w:val="none" w:sz="0" w:space="0" w:color="auto"/>
      </w:divBdr>
    </w:div>
    <w:div w:id="2031105815">
      <w:bodyDiv w:val="1"/>
      <w:marLeft w:val="0"/>
      <w:marRight w:val="0"/>
      <w:marTop w:val="0"/>
      <w:marBottom w:val="0"/>
      <w:divBdr>
        <w:top w:val="none" w:sz="0" w:space="0" w:color="auto"/>
        <w:left w:val="none" w:sz="0" w:space="0" w:color="auto"/>
        <w:bottom w:val="none" w:sz="0" w:space="0" w:color="auto"/>
        <w:right w:val="none" w:sz="0" w:space="0" w:color="auto"/>
      </w:divBdr>
    </w:div>
    <w:div w:id="2094206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Spr14</b:Tag>
    <b:SourceType>JournalArticle</b:SourceType>
    <b:Guid>{5E8A5809-A4AF-4308-AA79-96869EBE61C6}</b:Guid>
    <b:Author>
      <b:Author>
        <b:NameList>
          <b:Person>
            <b:Last>Spring</b:Last>
            <b:First>C.</b:First>
          </b:Person>
        </b:NameList>
      </b:Author>
    </b:Author>
    <b:Title>Starbucks: Examining Brand EquityThrough Effective Social Media</b:Title>
    <b:Year>2014</b:Year>
    <b:JournalName>Journal of Purdue Undergraduate Research</b:JournalName>
    <b:Pages>94-95</b:Pages>
    <b:RefOrder>4</b:RefOrder>
  </b:Source>
  <b:Source>
    <b:Tag>Sua16</b:Tag>
    <b:SourceType>JournalArticle</b:SourceType>
    <b:Guid>{A20C080B-E246-4DA6-8E4B-AFEB0914BF84}</b:Guid>
    <b:Author>
      <b:Author>
        <b:NameList>
          <b:Person>
            <b:Last>Suasana</b:Last>
            <b:First>I.</b:First>
          </b:Person>
        </b:NameList>
      </b:Author>
    </b:Author>
    <b:Title>Starbucks V. Sky</b:Title>
    <b:JournalName>IIC - International Review of intellectual Property and Competition law</b:JournalName>
    <b:Year>2016</b:Year>
    <b:Pages>119</b:Pages>
    <b:RefOrder>6</b:RefOrder>
  </b:Source>
  <b:Source>
    <b:Tag>Kim15</b:Tag>
    <b:SourceType>JournalArticle</b:SourceType>
    <b:Guid>{D9EE8822-1991-4D91-B266-026A7FA31720}</b:Guid>
    <b:Author>
      <b:Author>
        <b:NameList>
          <b:Person>
            <b:Last>Kim</b:Last>
            <b:First>S.</b:First>
          </b:Person>
        </b:NameList>
      </b:Author>
    </b:Author>
    <b:Title>A Study on the Local Marketing of Multinational Corporation and the Locality of Local Cities in the Global Era - Focussed on the Case of Starbucks Korea</b:Title>
    <b:JournalName>The Journal of Localitology</b:JournalName>
    <b:Year>2015</b:Year>
    <b:Pages>257</b:Pages>
    <b:RefOrder>1</b:RefOrder>
  </b:Source>
  <b:Source>
    <b:Tag>Sam19</b:Tag>
    <b:SourceType>JournalArticle</b:SourceType>
    <b:Guid>{15BF2EA5-DB49-4D7F-A5BB-5789DBABC3B5}</b:Guid>
    <b:Author>
      <b:Author>
        <b:NameList>
          <b:Person>
            <b:Last>Sammogia</b:Last>
            <b:First>A.</b:First>
          </b:Person>
        </b:NameList>
      </b:Author>
    </b:Author>
    <b:Title>Consumer's Perceptions of Coffee Health Benefits and Motives for Coffee</b:Title>
    <b:JournalName>Consumption and Purchasing</b:JournalName>
    <b:Year>2019</b:Year>
    <b:Pages>653</b:Pages>
    <b:RefOrder>3</b:RefOrder>
  </b:Source>
  <b:Source>
    <b:Tag>Vro08</b:Tag>
    <b:SourceType>JournalArticle</b:SourceType>
    <b:Guid>{8F41E3DB-A9B7-4F9E-93B2-1858B783DFDA}</b:Guid>
    <b:Author>
      <b:Author>
        <b:NameList>
          <b:Person>
            <b:Last>Vrontis</b:Last>
            <b:First>D.</b:First>
          </b:Person>
        </b:NameList>
      </b:Author>
    </b:Author>
    <b:Title>Environmental Analysis as a means to customer satisfaction: The Case of Starbucks in Cyprus</b:Title>
    <b:JournalName>Journal for International Business and Entrepreneurship Development</b:JournalName>
    <b:Year>2008</b:Year>
    <b:Pages>188</b:Pages>
    <b:RefOrder>8</b:RefOrder>
  </b:Source>
  <b:Source>
    <b:Tag>Mor14</b:Tag>
    <b:SourceType>JournalArticle</b:SourceType>
    <b:Guid>{1DE4B371-7427-4171-AD9D-9BAEAB568897}</b:Guid>
    <b:Author>
      <b:Author>
        <b:NameList>
          <b:Person>
            <b:Last>Morais</b:Last>
            <b:First>P.</b:First>
          </b:Person>
        </b:NameList>
      </b:Author>
    </b:Author>
    <b:Title>Managing Diverse Employees at Starbucks: Focusing on Ethics and Inclusion</b:Title>
    <b:JournalName>International Journal of Learning and Development</b:JournalName>
    <b:Year>2014</b:Year>
    <b:Pages>35</b:Pages>
    <b:RefOrder>5</b:RefOrder>
  </b:Source>
  <b:Source>
    <b:Tag>Ros19</b:Tag>
    <b:SourceType>JournalArticle</b:SourceType>
    <b:Guid>{29C4EB8B-1456-4C5C-B786-F659C82D3BF8}</b:Guid>
    <b:Author>
      <b:Author>
        <b:NameList>
          <b:Person>
            <b:Last>Rosalina</b:Last>
            <b:First>S.</b:First>
          </b:Person>
        </b:NameList>
      </b:Author>
    </b:Author>
    <b:Title>Starbucks to Expand Partnership with Points of Light</b:Title>
    <b:JournalName>Nonprofit Business Advisor</b:JournalName>
    <b:Year>2019</b:Year>
    <b:Pages>8</b:Pages>
    <b:RefOrder>7</b:RefOrder>
  </b:Source>
  <b:Source>
    <b:Tag>Fie18</b:Tag>
    <b:SourceType>DocumentFromInternetSite</b:SourceType>
    <b:Guid>{342E2A87-D8CE-4EE5-BF6B-F4DADE61CF84}</b:Guid>
    <b:Author>
      <b:Author>
        <b:NameList>
          <b:Person>
            <b:Last>Field</b:Last>
            <b:First>H.</b:First>
          </b:Person>
        </b:NameList>
      </b:Author>
    </b:Author>
    <b:Title>U.S Coffee Consumption by Numbers (Infographic)</b:Title>
    <b:Year>2018</b:Year>
    <b:InternetSiteTitle>Entrepreneur</b:InternetSiteTitle>
    <b:Month>September</b:Month>
    <b:Day>29</b:Day>
    <b:YearAccessed>2019</b:YearAccessed>
    <b:MonthAccessed>August</b:MonthAccessed>
    <b:DayAccessed>26</b:DayAccessed>
    <b:URL>https://www.entrepreneur.com/article/320799</b:URL>
    <b:RefOrder>2</b:RefOrder>
  </b:Source>
</b:Sources>
</file>

<file path=customXml/itemProps1.xml><?xml version="1.0" encoding="utf-8"?>
<ds:datastoreItem xmlns:ds="http://schemas.openxmlformats.org/officeDocument/2006/customXml" ds:itemID="{B8D8D70C-A3C4-4595-B0AA-B428309B5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638</Words>
  <Characters>3638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2019-08-29T13:49:00Z</dcterms:created>
  <dcterms:modified xsi:type="dcterms:W3CDTF">2019-08-29T13:49:00Z</dcterms:modified>
</cp:coreProperties>
</file>